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>
        <w:rPr>
          <w:rFonts w:eastAsia="Arial"/>
          <w:b/>
          <w:w w:val="105"/>
          <w:sz w:val="20"/>
          <w:szCs w:val="20"/>
        </w:rPr>
        <w:t>______ от __</w:t>
      </w:r>
      <w:r>
        <w:rPr>
          <w:rFonts w:eastAsia="Arial"/>
          <w:b/>
          <w:w w:val="105"/>
          <w:sz w:val="20"/>
          <w:szCs w:val="20"/>
        </w:rPr>
        <w:t>.</w:t>
      </w:r>
      <w:r>
        <w:rPr>
          <w:rFonts w:eastAsia="Arial"/>
          <w:b/>
          <w:w w:val="105"/>
          <w:sz w:val="20"/>
          <w:szCs w:val="20"/>
        </w:rPr>
        <w:t>__</w:t>
      </w:r>
      <w:r>
        <w:rPr>
          <w:rFonts w:eastAsia="Arial"/>
          <w:b/>
          <w:w w:val="105"/>
          <w:sz w:val="20"/>
          <w:szCs w:val="20"/>
        </w:rPr>
        <w:t>.2022</w:t>
      </w: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оказание возмездных услуг</w:t>
      </w:r>
    </w:p>
    <w:p>
      <w:pPr>
        <w:jc w:val="center"/>
        <w:rPr>
          <w:sz w:val="20"/>
          <w:szCs w:val="20"/>
        </w:rPr>
      </w:pPr>
    </w:p>
    <w:tbl>
      <w:tblPr>
        <w:tblStyle w:val="7"/>
        <w:tblW w:w="97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4"/>
        <w:gridCol w:w="4893"/>
      </w:tblGrid>
      <w:tr>
        <w:trPr>
          <w:trHeight w:val="364" w:hRule="atLeast"/>
        </w:trPr>
        <w:tc>
          <w:tcPr>
            <w:tcW w:w="4834" w:type="dxa"/>
            <w:shd w:val="clear" w:color="auto" w:fill="auto"/>
          </w:tcPr>
          <w:p>
            <w:pP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г. </w:t>
            </w:r>
            <w:r>
              <w:rPr>
                <w:rFonts w:eastAsia="Arial"/>
                <w:b/>
                <w:color w:val="000000" w:themeColor="text1"/>
                <w:w w:val="105"/>
                <w:sz w:val="20"/>
                <w:szCs w:val="20"/>
                <w:lang w:val="uk-UA"/>
                <w14:textFill>
                  <w14:solidFill>
                    <w14:schemeClr w14:val="tx1"/>
                  </w14:solidFill>
                </w14:textFill>
              </w:rPr>
              <w:t>Барнаул</w:t>
            </w:r>
          </w:p>
        </w:tc>
        <w:tc>
          <w:tcPr>
            <w:tcW w:w="4893" w:type="dxa"/>
            <w:shd w:val="clear" w:color="auto" w:fill="auto"/>
          </w:tcPr>
          <w:p>
            <w:pPr>
              <w:jc w:val="right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w w:val="105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eastAsia="Arial"/>
                <w:color w:val="000000" w:themeColor="text1"/>
                <w:w w:val="10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eastAsia="Arial"/>
                <w:color w:val="000000" w:themeColor="text1"/>
                <w:w w:val="10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Arial"/>
                <w:color w:val="000000" w:themeColor="text1"/>
                <w:w w:val="10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eastAsia="Arial"/>
                <w:color w:val="000000" w:themeColor="text1"/>
                <w:w w:val="10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.2022</w:t>
            </w:r>
          </w:p>
        </w:tc>
      </w:tr>
    </w:tbl>
    <w:p>
      <w:pPr>
        <w:ind w:firstLine="567"/>
        <w:jc w:val="both"/>
        <w:rPr>
          <w:b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5"/>
        <w:ind w:firstLine="420"/>
        <w:jc w:val="both"/>
        <w:rPr>
          <w:sz w:val="20"/>
          <w:szCs w:val="20"/>
        </w:rPr>
      </w:pPr>
      <w:r>
        <w:rPr>
          <w:b/>
          <w:sz w:val="20"/>
          <w:szCs w:val="20"/>
        </w:rPr>
        <w:t>Индивидуальный предприниматель Турбин Артем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Анатольевич</w:t>
      </w:r>
      <w:r>
        <w:rPr>
          <w:rFonts w:eastAsia="Arial"/>
          <w:sz w:val="20"/>
          <w:szCs w:val="20"/>
        </w:rPr>
        <w:t>,</w:t>
      </w:r>
      <w:r>
        <w:rPr>
          <w:sz w:val="20"/>
          <w:szCs w:val="20"/>
        </w:rPr>
        <w:t xml:space="preserve"> действующий на основании свидетельства ОГРНИП № 320222500067536, именуемый в дальнейшем «Исполнитель»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, </w:t>
      </w:r>
      <w:r>
        <w:rPr>
          <w:sz w:val="20"/>
          <w:szCs w:val="20"/>
        </w:rPr>
        <w:t>с одной стороны, и</w:t>
      </w:r>
    </w:p>
    <w:p>
      <w:pPr>
        <w:pStyle w:val="5"/>
        <w:ind w:firstLine="420"/>
        <w:jc w:val="both"/>
        <w:rPr>
          <w:sz w:val="20"/>
          <w:szCs w:val="20"/>
        </w:rPr>
      </w:pPr>
      <w:r>
        <w:rPr>
          <w:rFonts w:eastAsia="Arial"/>
          <w:b/>
          <w:w w:val="105"/>
          <w:sz w:val="20"/>
          <w:szCs w:val="20"/>
        </w:rPr>
        <w:t>_____________________________________________________________</w:t>
      </w:r>
      <w:r>
        <w:rPr>
          <w:b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именуемый в дальнейшем «Заказчик», заключили настоящий договор о следующем:</w:t>
      </w:r>
    </w:p>
    <w:p>
      <w:pPr>
        <w:jc w:val="both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 настоящему Договору Исполнитель осуществляет:</w:t>
      </w:r>
    </w:p>
    <w:p>
      <w:p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>подготовку пакета документов, полученных от Заказчика, для оформления электронного паспорта транспортного средства (далее – ЭПТС);</w:t>
      </w:r>
    </w:p>
    <w:p>
      <w:p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- консультирование Заказчика по вопросам, связанным с формированием комплекта необходимых документов для получения ЭПТС;</w:t>
      </w:r>
    </w:p>
    <w:p>
      <w:p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- организацию проверки возможности выдачи ЭПТС на основании п. 20 Решения Коллегии Евразийской экономической комиссии от «22» сентября 2015 г. N 122.</w:t>
      </w:r>
    </w:p>
    <w:p>
      <w:pPr>
        <w:ind w:left="420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Результатом оказания услуг и взаимодействия сторон по договору является получение Выписки из ЭПТС в случае соответствия транспортного средства необходимым требованиям.</w:t>
      </w:r>
    </w:p>
    <w:p>
      <w:p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Услуги осуществляются с учетом требований законодательства на день подписания настоящего договора. Услуги по договору считаются оказанными в полной мере с момента получения Заказчиком Выписки из ЭПТС.</w:t>
      </w:r>
    </w:p>
    <w:p>
      <w:pPr>
        <w:jc w:val="both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Стоимость услуг</w:t>
      </w:r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Цена оказываемых услуг  составляет 10 500 руб. При этом ставка НДС не применяется в соответствии со специальной системой налогообложения согласно гл. 26.2 Налогового Кодекса РФ.</w:t>
      </w:r>
    </w:p>
    <w:p>
      <w:pPr>
        <w:jc w:val="both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>
      <w:pPr>
        <w:numPr>
          <w:ilvl w:val="1"/>
          <w:numId w:val="1"/>
        </w:num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Заказчик обязан:</w:t>
      </w:r>
    </w:p>
    <w:p>
      <w:pPr>
        <w:numPr>
          <w:ilvl w:val="2"/>
          <w:numId w:val="1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Исполнителю заявку и все необходимые документы, сведения, доступ к транспортному средству (при необходимости) для осуществления услуги.</w:t>
      </w:r>
    </w:p>
    <w:p>
      <w:pPr>
        <w:numPr>
          <w:ilvl w:val="2"/>
          <w:numId w:val="1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 в порядке, сроки и на условиях, оговоренных в настоящем Договоре.</w:t>
      </w:r>
    </w:p>
    <w:p>
      <w:pPr>
        <w:tabs>
          <w:tab w:val="left" w:pos="2880"/>
        </w:tabs>
        <w:jc w:val="both"/>
        <w:rPr>
          <w:sz w:val="20"/>
          <w:szCs w:val="20"/>
        </w:rPr>
      </w:pPr>
    </w:p>
    <w:p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 обязан: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Надлежаще оказать услуги, предусмотренные в п. 1.1 настоящего Договора.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оплаты Заказчиком Договора приступить к его исполнению, включая произведение идентификации транспортного средства в соответствии с п. 1.1. Договора.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Подтверждением согласия Заказчика с условиями оказания услуг Стороны договорились считать оплату 100% стоимости услуги согласно выставленному счету.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течение 15 (пятнадцати) рабочих дней по факту оказания услуг, предусмотренных настоящим Договором в полном объеме, Исполнитель передает оригиналы оформленных при его содействии документов, а также подготавливает Акт оказанных услуг (выполненных работ) и предварительно отсылает заказчику посредством электронной связи с последующей передачей оригиналов. 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При получении оригиналов Актов оказанных услуг (выполненных работ), Заказчик в течение 3-х рабочих дней подписывает и направляет Исполнителю его экземпляр, после чего услуги считаются принятыми в полном объеме. В случае наличия разногласий, заказчик направляет исполнителю мотивированный отказ в вышеуказанный срок.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неполучения Исполнителем подписанного Заказчиком Акта или мотивированного отказа в сроки установленные п.3.2.5. Договора, Акт считается подписанным Заказчиком без замечаний, и подтверждает признание Заказчиком надлежащего выполнения Исполнителем своих обязательств по настоящему Договору, услуги (работы), поименованные в таком Акте, подлежат обязательной оплате Заказчиком в полном объеме.</w:t>
      </w:r>
    </w:p>
    <w:p>
      <w:pPr>
        <w:ind w:left="720"/>
        <w:jc w:val="both"/>
        <w:rPr>
          <w:sz w:val="20"/>
          <w:szCs w:val="20"/>
        </w:rPr>
      </w:pPr>
    </w:p>
    <w:p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расчетов и Ответственность сторон</w:t>
      </w:r>
    </w:p>
    <w:p>
      <w:pPr>
        <w:pStyle w:val="11"/>
        <w:numPr>
          <w:ilvl w:val="1"/>
          <w:numId w:val="1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Оплата услуг производится путем внесения предоплаты в размере 100 % в день подписания Договора.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Оплата производится в рублях в форме безналичных перечислений в порядке, предусмотренном действующим законодательством РФ.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 Заказчика по оплате услуг Исполнителя считаются исполненными с момента поступления денежных средств на расчетный счет Исполнителя.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Оказание следующей услуги осуществляется только в случае отсутствия задолженности Заказчика по настоящему Договору.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 случае задержки оплаты согласованных услуг Заказчику может быть начислена пеня в размере 0,1% от стоимости согласованных услуг за каждый день такой просрочки.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ответственность за достоверность документов, представленных Заказчиком.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Если в процессе оказания услуг (выполнения работ) выяснится неизбежность получения отрицательного результата или нецелесообразность дальнейшего оказания услуг (проведения работ), Исполнитель обязан приостановить оказание услуги (выполне</w:t>
      </w:r>
      <w:bookmarkStart w:id="4" w:name="_GoBack"/>
      <w:bookmarkEnd w:id="4"/>
      <w:r>
        <w:rPr>
          <w:sz w:val="20"/>
          <w:szCs w:val="20"/>
        </w:rPr>
        <w:t>ния работы) и сообщить об этом Заказчику. В этом случае стороны дополнительно договариваются о целесообразности продолжения оказания услуг (выполнения работ).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 случае отрицательных результатов проверки возможности выдачи ЭПТС не по вине Исполнителя услуги (работы) считаются оказанными (выполненными) надлежащим образом.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 привлекать третьих лиц для выполнения своих услуг. Все расчеты с третьими лицами Исполнитель осуществляет самостоятельно.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Условия настоящего Договора и Приложений (дополнительных соглашений, протоколов и т.п.) к нему конфиденциальны и не подлежат разглашению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eastAsia="Times New Roman"/>
          <w:kern w:val="0"/>
          <w:sz w:val="20"/>
          <w:szCs w:val="20"/>
          <w:lang w:eastAsia="ru-RU"/>
        </w:rPr>
        <w:t>Стороны принимают все необходимые меры для того, чтобы их сотрудники, агенты,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 случае возникновения споров, Стороны разрешают их путем проведения взаимных переговоров. В случае если спор не был урегулировано путем переговоров, Стороны обязаны в письменной форме уведомить другую Сторону о своих претензиях, срок рассмотрения которых недолжен превышать 10 дней. В случае истечения данных сроков, Заказчик вправе обратится в суд в соответствии с правилами подсудности по закону, Исполнитель по искам к Заказчику – в Алтайский краевой суд, г. Барнаула.</w:t>
      </w:r>
    </w:p>
    <w:p>
      <w:pPr>
        <w:jc w:val="both"/>
        <w:rPr>
          <w:sz w:val="20"/>
          <w:szCs w:val="20"/>
        </w:rPr>
      </w:pPr>
    </w:p>
    <w:p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оказания услуг и действия договора</w:t>
      </w:r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bookmarkStart w:id="0" w:name="_Hlk503602718"/>
      <w:r>
        <w:rPr>
          <w:sz w:val="20"/>
          <w:szCs w:val="20"/>
        </w:rPr>
        <w:t>Настоящий Договор вступает в силу с момента подписания и действует 12 месяцев, а в части обязательств сторонами друг перед другом - до их полного исполнения обеими сторонами.</w:t>
      </w:r>
    </w:p>
    <w:p>
      <w:p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Срок оказания услуг: 15 (пятнадцать) рабочих дней при условии внесения предоплаты и предоставления документов. В случае неисполнения Заказчиком обязанности по оплате (в том числе предварительной оплаты) и предоставлению документов срок оказания услуги автоматически пролонгируется на количество дней просрочки исполнения Заказчиком соответствующих обязанностей.</w:t>
      </w:r>
      <w:bookmarkEnd w:id="0"/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может быть расторгнут досрочно по соглашению сторон и в случаях прямо предусмотренных законодательством РФ, при этом расторжение настоящего Договора не освобождает стороны от исполнения обязательств, принятых на себя ранее. </w:t>
      </w:r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Если за 1 (Один) месяц до окончания действия Договора ни одна из сторон не уведомит другую сторону о расторжении, то Договор считается пролонгированным на тех же условиях на следующий календарный год. Количество таких пролонгаций не ограничено.</w:t>
      </w:r>
    </w:p>
    <w:p>
      <w:pPr>
        <w:jc w:val="both"/>
        <w:rPr>
          <w:sz w:val="20"/>
          <w:szCs w:val="20"/>
        </w:rPr>
      </w:pPr>
    </w:p>
    <w:p>
      <w:pPr>
        <w:widowControl/>
        <w:numPr>
          <w:ilvl w:val="0"/>
          <w:numId w:val="1"/>
        </w:numPr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>
        <w:rPr>
          <w:rFonts w:eastAsia="Times New Roman"/>
          <w:b/>
          <w:kern w:val="0"/>
          <w:sz w:val="20"/>
          <w:szCs w:val="20"/>
          <w:lang w:eastAsia="ru-RU"/>
        </w:rPr>
        <w:t>Особые условия</w:t>
      </w:r>
    </w:p>
    <w:p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В рамках настоящего Договора Стороны обоюдно решили, что обязательства Исполнителя являются встречными по отношению к обязательствам Заказчика и Исполнитель приступает к исполнению настоящего Договора при соблюдении следующих условий:</w:t>
      </w:r>
    </w:p>
    <w:p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Заказчик обязуется передать Исполнителю исчерпывающую информацию и при необходимости документы, необходимые Исполнителю для исполнения настоящего Договора.</w:t>
      </w:r>
    </w:p>
    <w:p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Исполнитель имеет право осуществлять исполнение настоящего Договора с привлечением третьих лиц, ответственность за деятельность третьих лиц по настоящему Договору несет Исполнитель.</w:t>
      </w:r>
    </w:p>
    <w:p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Стороны обоюдно решили, что сроки начала и окончания оказания услуг (выполнения работ) могут быть перенесены Исполнителем без предварительного уведомления Заказчика, в одностороннем порядке на период просрочки исполнения Заказчиком своих обязательств. Исполнитель вправе не приступать к оказанию Услуг (выполнению работ) или приостановить начатое вплоть до полного исполнения Заказчиком своих обязательств.</w:t>
      </w:r>
    </w:p>
    <w:p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Положения статьи 317.1 Гражданского кодекса Российской Федерации к отношениям Сторон по Договору не применяются.</w:t>
      </w:r>
    </w:p>
    <w:p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На сумму отсрочки, аванса, предоплаты и т.д. проценты за пользование кредитом, предусмотренные ст. 823 Гражданского кодекса РФ не начисляются.</w:t>
      </w:r>
    </w:p>
    <w:p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Стороны освобождаются от ответственности по настоящему договору, если оно явилось следствием обстоятельства непреодолимой силы, а именно: пожара, наводнения, землетрясения, забастовки, войны, военных операций любого характера, блокады, решений государственных, а также соответствующих надзорных органов, в том числе в отношении органа по сертификации, внесений изменений в нормативно-правовые акты Российской Федерации в области сертификации (в том числе изменение порядка сертификации и деятельности органов по сертификации), Таможенного союза, которые делают полностью или частично невозможным дальнейшее оказание услуги.</w:t>
      </w:r>
    </w:p>
    <w:p>
      <w:pPr>
        <w:jc w:val="both"/>
        <w:rPr>
          <w:sz w:val="20"/>
          <w:szCs w:val="20"/>
        </w:rPr>
      </w:pPr>
    </w:p>
    <w:p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Заключительные положения</w:t>
      </w:r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 и дополнения к настоящему Договору оформляются в письменной форме и считаются действительными, если они подписаны уполномоченными представителями Сторон с приложением их печатей.</w:t>
      </w:r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уведомления, сообщения, требования, претензии и иные документы во исполнение условий настоящего договора подлежат направлению по почтовым (фактическим) адресам сторон, указанным в настоящем договоре, заказными почтовыми отправлениями или могут быть вручены стороне нарочно.</w:t>
      </w:r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Уведомление, сообщение, требование, претензия, иная почтовая корреспонденция будет считаться полученной адресатом также в случае, если заказная почтовая корреспонденция доставлена адресату, а адресат отказывается от его получения либо возвращена отправителю корреспонденции вследствие отсутствия адресата по указанному в настоящем договоре почтовому (фактическому) адресу (либо по адресу, указанному в письменном сообщении о его изменении), неявки стороны получателя в почтовое отделение.</w:t>
      </w:r>
    </w:p>
    <w:p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уведомления, письма, претензии по настоящему договору считаются полученными Стороной: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10 (десятый) день с даты отправки почтового отправления по адресу, </w:t>
      </w:r>
      <w:bookmarkStart w:id="1" w:name="_Hlk503602816"/>
      <w:r>
        <w:rPr>
          <w:sz w:val="20"/>
          <w:szCs w:val="20"/>
        </w:rPr>
        <w:t>указанному в разделе 8 настоящего Договора</w:t>
      </w:r>
      <w:bookmarkEnd w:id="1"/>
      <w:r>
        <w:rPr>
          <w:sz w:val="20"/>
          <w:szCs w:val="20"/>
        </w:rPr>
        <w:t>;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 день вручения корреспонденции нарочно;</w:t>
      </w:r>
    </w:p>
    <w:p>
      <w:pPr>
        <w:numPr>
          <w:ilvl w:val="2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второй день с даты отправки электронного сообщения на </w:t>
      </w:r>
      <w:bookmarkStart w:id="2" w:name="_Hlk503602846"/>
      <w:r>
        <w:rPr>
          <w:sz w:val="20"/>
          <w:szCs w:val="20"/>
        </w:rPr>
        <w:t>E-mail</w:t>
      </w:r>
      <w:bookmarkEnd w:id="2"/>
      <w:r>
        <w:rPr>
          <w:sz w:val="20"/>
          <w:szCs w:val="20"/>
        </w:rPr>
        <w:t xml:space="preserve"> Стороны, указанный в разделе 8 настоящего Договора</w:t>
      </w:r>
    </w:p>
    <w:p>
      <w:pPr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Каждая страница настоящего Договора должна быть подписана Сторонами, неподписанная страница не порождает юридических последствий.</w:t>
      </w:r>
    </w:p>
    <w:p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Реквизиты сторон</w:t>
      </w:r>
    </w:p>
    <w:p>
      <w:pPr>
        <w:rPr>
          <w:b/>
          <w:bCs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</w:trPr>
        <w:tc>
          <w:tcPr>
            <w:tcW w:w="4957" w:type="dxa"/>
            <w:shd w:val="clear" w:color="auto" w:fill="auto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4671" w:type="dxa"/>
            <w:shd w:val="clear" w:color="auto" w:fill="auto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Заказчик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2" w:hRule="atLeast"/>
        </w:trPr>
        <w:tc>
          <w:tcPr>
            <w:tcW w:w="4957" w:type="dxa"/>
            <w:shd w:val="clear" w:color="auto" w:fill="auto"/>
          </w:tcPr>
          <w:p>
            <w:pPr>
              <w:ind w:firstLine="709"/>
              <w:rPr>
                <w:b/>
                <w:sz w:val="20"/>
                <w:szCs w:val="20"/>
                <w:lang w:val="en-US"/>
              </w:rPr>
            </w:pPr>
            <w:bookmarkStart w:id="3" w:name="_Hlk503603183"/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ИП</w:t>
            </w:r>
            <w:r>
              <w:rPr>
                <w:b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Турбин А.А.</w:t>
            </w:r>
          </w:p>
          <w:p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  <w:lang w:val="en-US"/>
              </w:rPr>
              <w:t>: 656060, Барнаул, Юрина, 246/327</w:t>
            </w:r>
          </w:p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>
              <w:rPr>
                <w:sz w:val="20"/>
                <w:szCs w:val="20"/>
                <w:shd w:val="clear" w:color="auto" w:fill="FFFFFF"/>
              </w:rPr>
              <w:t>проезд Северный Власихинский, 66, Барнаул, АЛТАЙСКИЙ КРАЙ, Россия, 656058</w:t>
            </w:r>
          </w:p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rFonts w:eastAsia="Arial"/>
                <w:sz w:val="20"/>
                <w:szCs w:val="20"/>
                <w:lang w:val="uk-UA"/>
              </w:rPr>
              <w:t>226702642061</w:t>
            </w:r>
          </w:p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ОГРНИП </w:t>
            </w:r>
            <w:r>
              <w:rPr>
                <w:rFonts w:eastAsia="Arial"/>
                <w:sz w:val="20"/>
                <w:szCs w:val="20"/>
                <w:lang w:val="uk-UA"/>
              </w:rPr>
              <w:t>320222500067536</w:t>
            </w:r>
          </w:p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Р/с: </w:t>
            </w:r>
            <w:r>
              <w:rPr>
                <w:rFonts w:eastAsia="Arial"/>
                <w:sz w:val="20"/>
                <w:szCs w:val="20"/>
                <w:lang w:val="uk-UA"/>
              </w:rPr>
              <w:t>40802810112500014192</w:t>
            </w:r>
          </w:p>
          <w:p>
            <w:pPr>
              <w:snapToGrid w:val="0"/>
              <w:rPr>
                <w:rFonts w:eastAsia="Arial"/>
                <w:sz w:val="20"/>
                <w:szCs w:val="20"/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Банк: ТОЧКА ПАО БАНКА "ФК ОТКРЫТИЕ"</w:t>
            </w:r>
          </w:p>
          <w:p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К/с: </w:t>
            </w:r>
            <w:r>
              <w:rPr>
                <w:rFonts w:eastAsia="Arial"/>
                <w:sz w:val="20"/>
                <w:szCs w:val="20"/>
                <w:lang w:val="uk-UA"/>
              </w:rPr>
              <w:t>30101810845250000999</w:t>
            </w:r>
          </w:p>
          <w:p>
            <w:pPr>
              <w:ind w:left="-9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БИК </w:t>
            </w:r>
            <w:r>
              <w:rPr>
                <w:rFonts w:eastAsia="Arial"/>
                <w:sz w:val="20"/>
                <w:szCs w:val="20"/>
                <w:lang w:val="uk-UA"/>
              </w:rPr>
              <w:t>044525999</w:t>
            </w:r>
          </w:p>
          <w:p>
            <w:pPr>
              <w:pStyle w:val="1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4671" w:type="dxa"/>
            <w:shd w:val="clear" w:color="auto" w:fill="auto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57" w:type="dxa"/>
            <w:shd w:val="clear" w:color="auto" w:fill="auto"/>
          </w:tcPr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Индивидуальный предприниматель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Турбин А. А.</w:t>
            </w:r>
            <w:r>
              <w:rPr>
                <w:bCs/>
                <w:sz w:val="20"/>
                <w:szCs w:val="20"/>
              </w:rPr>
              <w:t>/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671" w:type="dxa"/>
            <w:shd w:val="clear" w:color="auto" w:fill="auto"/>
          </w:tcPr>
          <w:p>
            <w:pPr>
              <w:rPr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__________________/</w:t>
            </w:r>
            <w:r>
              <w:rPr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_____________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>
            <w:pPr>
              <w:rPr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sectPr>
      <w:headerReference r:id="rId3" w:type="default"/>
      <w:footerReference r:id="rId4" w:type="default"/>
      <w:pgSz w:w="11906" w:h="16838"/>
      <w:pgMar w:top="709" w:right="1134" w:bottom="1134" w:left="1134" w:header="28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Lucida Sans Unicode">
    <w:altName w:val="Hiragino Sans"/>
    <w:panose1 w:val="020B0602030504020204"/>
    <w:charset w:val="CC"/>
    <w:family w:val="swiss"/>
    <w:pitch w:val="default"/>
    <w:sig w:usb0="00000000" w:usb1="00000000" w:usb2="00000000" w:usb3="00000000" w:csb0="000000B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2"/>
        <w:szCs w:val="22"/>
      </w:rPr>
    </w:pPr>
  </w:p>
  <w:tbl>
    <w:tblPr>
      <w:tblStyle w:val="7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678"/>
      <w:gridCol w:w="4786"/>
    </w:tblGrid>
    <w:tr>
      <w:tc>
        <w:tcPr>
          <w:tcW w:w="4678" w:type="dxa"/>
          <w:shd w:val="clear" w:color="auto" w:fill="auto"/>
        </w:tcPr>
        <w:p>
          <w:pPr>
            <w:pStyle w:val="3"/>
          </w:pPr>
          <w:r>
            <w:rPr>
              <w:sz w:val="22"/>
              <w:szCs w:val="22"/>
            </w:rPr>
            <w:t xml:space="preserve">  Исполнитель__________________</w:t>
          </w:r>
        </w:p>
      </w:tc>
      <w:tc>
        <w:tcPr>
          <w:tcW w:w="4786" w:type="dxa"/>
          <w:shd w:val="clear" w:color="auto" w:fill="auto"/>
        </w:tcPr>
        <w:p>
          <w:pPr>
            <w:pStyle w:val="3"/>
          </w:pPr>
          <w:r>
            <w:rPr>
              <w:sz w:val="22"/>
              <w:szCs w:val="22"/>
            </w:rPr>
            <w:t xml:space="preserve">  Заказчик_________________</w:t>
          </w:r>
        </w:p>
      </w:tc>
    </w:tr>
  </w:tbl>
  <w:p>
    <w:pPr>
      <w:pStyle w:val="3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B4A"/>
    <w:multiLevelType w:val="multilevel"/>
    <w:tmpl w:val="49963B4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28"/>
    <w:rsid w:val="00037DFC"/>
    <w:rsid w:val="000A2A71"/>
    <w:rsid w:val="001011BE"/>
    <w:rsid w:val="001C6262"/>
    <w:rsid w:val="00260329"/>
    <w:rsid w:val="002650FE"/>
    <w:rsid w:val="002B3678"/>
    <w:rsid w:val="002F377C"/>
    <w:rsid w:val="00304988"/>
    <w:rsid w:val="003149A3"/>
    <w:rsid w:val="003936A4"/>
    <w:rsid w:val="003A2D96"/>
    <w:rsid w:val="0044730C"/>
    <w:rsid w:val="00461A2D"/>
    <w:rsid w:val="004C605B"/>
    <w:rsid w:val="00544954"/>
    <w:rsid w:val="005725ED"/>
    <w:rsid w:val="00640ACA"/>
    <w:rsid w:val="00665C67"/>
    <w:rsid w:val="006F4E31"/>
    <w:rsid w:val="007A2CC2"/>
    <w:rsid w:val="00897F87"/>
    <w:rsid w:val="008B0541"/>
    <w:rsid w:val="009A09E3"/>
    <w:rsid w:val="009A631A"/>
    <w:rsid w:val="009D29AD"/>
    <w:rsid w:val="00A160C0"/>
    <w:rsid w:val="00A50B2F"/>
    <w:rsid w:val="00A70E80"/>
    <w:rsid w:val="00AD0FA4"/>
    <w:rsid w:val="00AD698A"/>
    <w:rsid w:val="00B3279F"/>
    <w:rsid w:val="00B643DA"/>
    <w:rsid w:val="00B9617B"/>
    <w:rsid w:val="00BB076F"/>
    <w:rsid w:val="00C34028"/>
    <w:rsid w:val="00C83F2C"/>
    <w:rsid w:val="00C92444"/>
    <w:rsid w:val="00CF15FA"/>
    <w:rsid w:val="00D03D35"/>
    <w:rsid w:val="00E461B9"/>
    <w:rsid w:val="00E83F00"/>
    <w:rsid w:val="00EA183C"/>
    <w:rsid w:val="00ED6C8C"/>
    <w:rsid w:val="FF7A2B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Lucida Sans Unicode" w:cs="Times New Roman"/>
      <w:kern w:val="1"/>
      <w:sz w:val="24"/>
      <w:szCs w:val="24"/>
      <w:lang w:val="ru-RU" w:eastAsia="ar-SA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8"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qFormat/>
    <w:uiPriority w:val="99"/>
    <w:rPr>
      <w:color w:val="000000"/>
    </w:rPr>
  </w:style>
  <w:style w:type="character" w:customStyle="1" w:styleId="8">
    <w:name w:val="Верхний колонтитул Знак"/>
    <w:link w:val="4"/>
    <w:qFormat/>
    <w:uiPriority w:val="99"/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character" w:customStyle="1" w:styleId="9">
    <w:name w:val="Нижний колонтитул Знак"/>
    <w:link w:val="3"/>
    <w:qFormat/>
    <w:uiPriority w:val="99"/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paragraph" w:customStyle="1" w:styleId="10">
    <w:name w:val="Основной текст 21"/>
    <w:basedOn w:val="1"/>
    <w:qFormat/>
    <w:uiPriority w:val="0"/>
    <w:pPr>
      <w:widowControl/>
      <w:overflowPunct w:val="0"/>
      <w:autoSpaceDE w:val="0"/>
      <w:jc w:val="both"/>
      <w:textAlignment w:val="baseline"/>
    </w:pPr>
    <w:rPr>
      <w:rFonts w:eastAsia="Times New Roman"/>
      <w:kern w:val="0"/>
      <w:sz w:val="22"/>
      <w:szCs w:val="20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link w:val="2"/>
    <w:semiHidden/>
    <w:qFormat/>
    <w:uiPriority w:val="99"/>
    <w:rPr>
      <w:rFonts w:ascii="Tahoma" w:hAnsi="Tahoma" w:eastAsia="Lucida Sans Unicode" w:cs="Tahoma"/>
      <w:kern w:val="1"/>
      <w:sz w:val="16"/>
      <w:szCs w:val="16"/>
      <w:lang w:eastAsia="ar-SA"/>
    </w:rPr>
  </w:style>
  <w:style w:type="character" w:customStyle="1" w:styleId="13">
    <w:name w:val="WW8Num2z0"/>
    <w:qFormat/>
    <w:uiPriority w:val="0"/>
    <w:rPr>
      <w:sz w:val="24"/>
      <w:szCs w:val="24"/>
    </w:rPr>
  </w:style>
  <w:style w:type="character" w:customStyle="1" w:styleId="14">
    <w:name w:val="WW-Absatz-Standardschriftart11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1583</Words>
  <Characters>9028</Characters>
  <Lines>75</Lines>
  <Paragraphs>21</Paragraphs>
  <TotalTime>0</TotalTime>
  <ScaleCrop>false</ScaleCrop>
  <LinksUpToDate>false</LinksUpToDate>
  <CharactersWithSpaces>10590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2022-06-30T14:41:00Z</dcterms:created>
  <dc:creator>Пользователь Windows</dc:creator>
  <cp:lastModifiedBy>bonusdiez</cp:lastModifiedBy>
  <cp:lastPrinted>2022-10-13T07:40:00Z</cp:lastPrinted>
  <dcterms:modified xsi:type="dcterms:W3CDTF">2022-10-25T09:43:44Z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